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BDB44" w14:textId="6C4A560D" w:rsidR="001B537C" w:rsidRPr="00915B69" w:rsidRDefault="001B537C" w:rsidP="001B537C">
      <w:pPr>
        <w:pStyle w:val="Titre3"/>
        <w:rPr>
          <w:rFonts w:eastAsia="Times New Roman"/>
          <w:color w:val="17365D" w:themeColor="text2" w:themeShade="BF"/>
          <w:sz w:val="22"/>
          <w:szCs w:val="22"/>
        </w:rPr>
      </w:pPr>
      <w:r>
        <w:rPr>
          <w:noProof/>
          <w:sz w:val="18"/>
          <w:szCs w:val="18"/>
          <w:lang w:eastAsia="fr-FR"/>
        </w:rPr>
        <w:drawing>
          <wp:anchor distT="0" distB="0" distL="114300" distR="114300" simplePos="0" relativeHeight="251661312" behindDoc="1" locked="0" layoutInCell="1" allowOverlap="1" wp14:anchorId="51F66515" wp14:editId="45C3864B">
            <wp:simplePos x="0" y="0"/>
            <wp:positionH relativeFrom="column">
              <wp:posOffset>-571500</wp:posOffset>
            </wp:positionH>
            <wp:positionV relativeFrom="paragraph">
              <wp:posOffset>-1028700</wp:posOffset>
            </wp:positionV>
            <wp:extent cx="2727960" cy="826770"/>
            <wp:effectExtent l="0" t="0" r="0" b="0"/>
            <wp:wrapTight wrapText="bothSides">
              <wp:wrapPolygon edited="0">
                <wp:start x="603" y="1991"/>
                <wp:lineTo x="603" y="17253"/>
                <wp:lineTo x="1207" y="17917"/>
                <wp:lineTo x="7039" y="19244"/>
                <wp:lineTo x="16089" y="19244"/>
                <wp:lineTo x="17095" y="16590"/>
                <wp:lineTo x="20514" y="13935"/>
                <wp:lineTo x="20916" y="3982"/>
                <wp:lineTo x="13676" y="1991"/>
                <wp:lineTo x="603" y="1991"/>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m_logo_coul.ai"/>
                    <pic:cNvPicPr/>
                  </pic:nvPicPr>
                  <pic:blipFill>
                    <a:blip r:embed="rId8">
                      <a:extLst>
                        <a:ext uri="{28A0092B-C50C-407E-A947-70E740481C1C}">
                          <a14:useLocalDpi xmlns:a14="http://schemas.microsoft.com/office/drawing/2010/main" val="0"/>
                        </a:ext>
                      </a:extLst>
                    </a:blip>
                    <a:stretch>
                      <a:fillRect/>
                    </a:stretch>
                  </pic:blipFill>
                  <pic:spPr>
                    <a:xfrm>
                      <a:off x="0" y="0"/>
                      <a:ext cx="2727960" cy="8267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Toc291757668"/>
      <w:r w:rsidRPr="001B537C">
        <w:rPr>
          <w:color w:val="17365D" w:themeColor="text2" w:themeShade="BF"/>
        </w:rPr>
        <w:t xml:space="preserve"> </w:t>
      </w:r>
      <w:r w:rsidRPr="00915B69">
        <w:rPr>
          <w:color w:val="17365D" w:themeColor="text2" w:themeShade="BF"/>
        </w:rPr>
        <w:t>Atelier 20 – salle 3.15 : Littérature de prison / Prisons et exils, responsable :</w:t>
      </w:r>
      <w:r w:rsidRPr="00915B69">
        <w:rPr>
          <w:rFonts w:eastAsia="Times New Roman"/>
          <w:color w:val="17365D" w:themeColor="text2" w:themeShade="BF"/>
          <w:sz w:val="22"/>
          <w:szCs w:val="22"/>
        </w:rPr>
        <w:t xml:space="preserve"> Brigitte Foulon (</w:t>
      </w:r>
      <w:r w:rsidRPr="00915B69">
        <w:rPr>
          <w:rFonts w:eastAsia="Times New Roman"/>
          <w:color w:val="17365D" w:themeColor="text2" w:themeShade="BF"/>
        </w:rPr>
        <w:t>Université de Paris 3)</w:t>
      </w:r>
      <w:bookmarkEnd w:id="0"/>
    </w:p>
    <w:p w14:paraId="38F794BF" w14:textId="2199A627" w:rsidR="001B537C" w:rsidRPr="00915B69" w:rsidRDefault="001B537C" w:rsidP="001B537C">
      <w:pPr>
        <w:pStyle w:val="Paragraphedeliste"/>
        <w:spacing w:line="260" w:lineRule="atLeast"/>
        <w:jc w:val="both"/>
        <w:rPr>
          <w:rFonts w:eastAsia="Times New Roman" w:cs="Times New Roman"/>
          <w:color w:val="17365D" w:themeColor="text2" w:themeShade="BF"/>
          <w:sz w:val="22"/>
          <w:szCs w:val="22"/>
        </w:rPr>
      </w:pPr>
      <w:r w:rsidRPr="00915B69">
        <w:rPr>
          <w:color w:val="17365D" w:themeColor="text2" w:themeShade="BF"/>
          <w:sz w:val="22"/>
          <w:szCs w:val="22"/>
          <w:u w:val="single"/>
        </w:rPr>
        <w:t>Intervenants</w:t>
      </w:r>
      <w:r w:rsidRPr="00915B69">
        <w:rPr>
          <w:color w:val="17365D" w:themeColor="text2" w:themeShade="BF"/>
          <w:sz w:val="22"/>
          <w:szCs w:val="22"/>
        </w:rPr>
        <w:t> :</w:t>
      </w:r>
      <w:r w:rsidRPr="00915B69">
        <w:rPr>
          <w:rFonts w:eastAsia="Times New Roman" w:cs="Times New Roman"/>
          <w:color w:val="17365D" w:themeColor="text2" w:themeShade="BF"/>
          <w:sz w:val="22"/>
          <w:szCs w:val="22"/>
        </w:rPr>
        <w:t xml:space="preserve"> </w:t>
      </w:r>
      <w:bookmarkStart w:id="1" w:name="_GoBack"/>
      <w:bookmarkEnd w:id="1"/>
      <w:r w:rsidRPr="00915B69">
        <w:rPr>
          <w:rFonts w:eastAsia="Times New Roman" w:cs="Times New Roman"/>
          <w:color w:val="17365D" w:themeColor="text2" w:themeShade="BF"/>
          <w:sz w:val="22"/>
          <w:szCs w:val="22"/>
        </w:rPr>
        <w:t xml:space="preserve">Brigitte Foulon, Rania Samara, Rima </w:t>
      </w:r>
      <w:proofErr w:type="spellStart"/>
      <w:r w:rsidRPr="00915B69">
        <w:rPr>
          <w:rFonts w:eastAsia="Times New Roman" w:cs="Times New Roman"/>
          <w:color w:val="17365D" w:themeColor="text2" w:themeShade="BF"/>
          <w:sz w:val="22"/>
          <w:szCs w:val="22"/>
        </w:rPr>
        <w:t>Sleiman</w:t>
      </w:r>
      <w:proofErr w:type="spellEnd"/>
      <w:r w:rsidRPr="00915B69">
        <w:rPr>
          <w:rFonts w:eastAsia="Times New Roman" w:cs="Times New Roman"/>
          <w:color w:val="17365D" w:themeColor="text2" w:themeShade="BF"/>
          <w:sz w:val="22"/>
          <w:szCs w:val="22"/>
        </w:rPr>
        <w:t xml:space="preserve">, </w:t>
      </w:r>
      <w:proofErr w:type="spellStart"/>
      <w:r w:rsidRPr="00915B69">
        <w:rPr>
          <w:rFonts w:eastAsia="Times New Roman" w:cs="Times New Roman"/>
          <w:color w:val="17365D" w:themeColor="text2" w:themeShade="BF"/>
          <w:sz w:val="22"/>
          <w:szCs w:val="22"/>
        </w:rPr>
        <w:t>Asja</w:t>
      </w:r>
      <w:proofErr w:type="spellEnd"/>
      <w:r w:rsidRPr="00915B69">
        <w:rPr>
          <w:rFonts w:eastAsia="Times New Roman" w:cs="Times New Roman"/>
          <w:color w:val="17365D" w:themeColor="text2" w:themeShade="BF"/>
          <w:sz w:val="22"/>
          <w:szCs w:val="22"/>
        </w:rPr>
        <w:t xml:space="preserve"> </w:t>
      </w:r>
      <w:proofErr w:type="spellStart"/>
      <w:r w:rsidRPr="00915B69">
        <w:rPr>
          <w:rFonts w:eastAsia="Times New Roman" w:cs="Times New Roman"/>
          <w:color w:val="17365D" w:themeColor="text2" w:themeShade="BF"/>
          <w:sz w:val="22"/>
          <w:szCs w:val="22"/>
        </w:rPr>
        <w:t>Zaino</w:t>
      </w:r>
      <w:proofErr w:type="spellEnd"/>
    </w:p>
    <w:p w14:paraId="0D124373" w14:textId="77777777" w:rsidR="001B537C" w:rsidRPr="00915B69" w:rsidRDefault="001B537C" w:rsidP="001B537C">
      <w:pPr>
        <w:spacing w:line="260" w:lineRule="atLeast"/>
        <w:jc w:val="both"/>
        <w:rPr>
          <w:rFonts w:eastAsia="Times New Roman" w:cs="Times New Roman"/>
          <w:color w:val="17365D" w:themeColor="text2" w:themeShade="BF"/>
          <w:sz w:val="22"/>
          <w:szCs w:val="22"/>
        </w:rPr>
      </w:pPr>
    </w:p>
    <w:p w14:paraId="10B24103" w14:textId="77777777" w:rsidR="001B537C" w:rsidRPr="00915B69" w:rsidRDefault="001B537C" w:rsidP="001B537C">
      <w:pPr>
        <w:spacing w:line="260" w:lineRule="atLeast"/>
        <w:jc w:val="both"/>
        <w:rPr>
          <w:rFonts w:eastAsia="Times New Roman" w:cs="Times New Roman"/>
          <w:color w:val="17365D" w:themeColor="text2" w:themeShade="BF"/>
          <w:u w:val="single"/>
        </w:rPr>
      </w:pPr>
      <w:r w:rsidRPr="00915B69">
        <w:rPr>
          <w:rFonts w:eastAsia="Times New Roman" w:cs="Times New Roman"/>
          <w:color w:val="17365D" w:themeColor="text2" w:themeShade="BF"/>
          <w:u w:val="single"/>
        </w:rPr>
        <w:t xml:space="preserve">Résumé </w:t>
      </w:r>
    </w:p>
    <w:p w14:paraId="2174C657" w14:textId="77777777" w:rsidR="001B537C" w:rsidRPr="00915B69" w:rsidRDefault="001B537C" w:rsidP="001B537C">
      <w:pPr>
        <w:spacing w:line="260" w:lineRule="atLeast"/>
        <w:jc w:val="both"/>
        <w:rPr>
          <w:rFonts w:eastAsia="Times New Roman" w:cs="Times New Roman"/>
          <w:color w:val="17365D" w:themeColor="text2" w:themeShade="BF"/>
          <w:sz w:val="22"/>
          <w:szCs w:val="22"/>
        </w:rPr>
      </w:pPr>
    </w:p>
    <w:p w14:paraId="17E9BE91" w14:textId="77777777" w:rsidR="001B537C" w:rsidRPr="00915B69" w:rsidRDefault="001B537C" w:rsidP="001B537C">
      <w:pPr>
        <w:pStyle w:val="Sansinterligne"/>
        <w:spacing w:line="260" w:lineRule="atLeast"/>
        <w:jc w:val="lowKashida"/>
        <w:rPr>
          <w:rFonts w:cstheme="majorBidi"/>
          <w:color w:val="17365D" w:themeColor="text2" w:themeShade="BF"/>
          <w:sz w:val="20"/>
          <w:szCs w:val="20"/>
        </w:rPr>
      </w:pPr>
      <w:r w:rsidRPr="00915B69">
        <w:rPr>
          <w:rFonts w:cstheme="majorBidi"/>
          <w:color w:val="17365D" w:themeColor="text2" w:themeShade="BF"/>
          <w:sz w:val="20"/>
          <w:szCs w:val="20"/>
        </w:rPr>
        <w:t>Cet atelier se propose d’initialiser une exploration de l’écriture de la prison telle que celle-ci apparaît dans les œuvres littéraires arabes médiévales, modernes et contemporaines, en tentant de mettre en lumière, en particulier, les éléments de rupture et de continuité se manifestant sur le plan synchronique. Constate-t-on, par exemple, une stabilité quant à « imaginaire de l’incarcération » ? Décèle-t-on une continuité dans les thématiques, entre révolte, colère, résignation, désespoir, sentiment d’injustice, dénonciation de l’arbitraire, rêves ou tentatives d’évasion ? Quid de l’évolution du rapport entre le prisonnier et les responsables de l’incarcération, autrement dit, la plupart du temps, entre le lettré et le pouvoir en place ?</w:t>
      </w:r>
    </w:p>
    <w:p w14:paraId="7D4074AC" w14:textId="77777777" w:rsidR="001B537C" w:rsidRPr="00915B69" w:rsidRDefault="001B537C" w:rsidP="001B537C">
      <w:pPr>
        <w:pStyle w:val="Sansinterligne"/>
        <w:spacing w:line="260" w:lineRule="atLeast"/>
        <w:jc w:val="lowKashida"/>
        <w:rPr>
          <w:rFonts w:cstheme="majorBidi"/>
          <w:color w:val="17365D" w:themeColor="text2" w:themeShade="BF"/>
          <w:sz w:val="20"/>
          <w:szCs w:val="20"/>
        </w:rPr>
      </w:pPr>
      <w:r w:rsidRPr="00915B69">
        <w:rPr>
          <w:rFonts w:cstheme="majorBidi"/>
          <w:color w:val="17365D" w:themeColor="text2" w:themeShade="BF"/>
          <w:sz w:val="20"/>
          <w:szCs w:val="20"/>
        </w:rPr>
        <w:t>Chaque participant proposera une communication d’une vingtaine de minutes axée sur son champ de recherches. Les communications seront suivies d’une discussion.</w:t>
      </w:r>
    </w:p>
    <w:p w14:paraId="2CC8ECF0" w14:textId="77777777" w:rsidR="001B537C" w:rsidRPr="00915B69" w:rsidRDefault="001B537C" w:rsidP="001B537C">
      <w:pPr>
        <w:spacing w:line="260" w:lineRule="atLeast"/>
        <w:jc w:val="both"/>
        <w:rPr>
          <w:rFonts w:eastAsia="Times New Roman" w:cs="Times New Roman"/>
          <w:color w:val="17365D" w:themeColor="text2" w:themeShade="BF"/>
          <w:sz w:val="22"/>
          <w:szCs w:val="22"/>
        </w:rPr>
      </w:pPr>
    </w:p>
    <w:p w14:paraId="33366FCE" w14:textId="77777777" w:rsidR="001B537C" w:rsidRPr="00915B69" w:rsidRDefault="001B537C" w:rsidP="001B537C">
      <w:pPr>
        <w:spacing w:line="260" w:lineRule="atLeast"/>
        <w:jc w:val="both"/>
        <w:rPr>
          <w:rFonts w:eastAsia="Times New Roman" w:cs="Times New Roman"/>
          <w:color w:val="17365D" w:themeColor="text2" w:themeShade="BF"/>
          <w:u w:val="single"/>
        </w:rPr>
      </w:pPr>
      <w:r w:rsidRPr="00915B69">
        <w:rPr>
          <w:rFonts w:eastAsia="Times New Roman" w:cs="Times New Roman"/>
          <w:color w:val="17365D" w:themeColor="text2" w:themeShade="BF"/>
          <w:u w:val="single"/>
        </w:rPr>
        <w:t>Intervenants :</w:t>
      </w:r>
    </w:p>
    <w:p w14:paraId="15F32882" w14:textId="77777777" w:rsidR="001B537C" w:rsidRPr="00915B69" w:rsidRDefault="001B537C" w:rsidP="001B537C">
      <w:pPr>
        <w:pStyle w:val="Sansinterligne"/>
        <w:spacing w:line="260" w:lineRule="atLeast"/>
        <w:jc w:val="lowKashida"/>
        <w:rPr>
          <w:rFonts w:cstheme="majorBidi"/>
          <w:b/>
          <w:bCs/>
          <w:color w:val="17365D" w:themeColor="text2" w:themeShade="BF"/>
          <w:sz w:val="20"/>
          <w:szCs w:val="20"/>
        </w:rPr>
      </w:pPr>
    </w:p>
    <w:p w14:paraId="2C65BB0D" w14:textId="77777777" w:rsidR="001B537C" w:rsidRPr="00915B69" w:rsidRDefault="001B537C" w:rsidP="001B537C">
      <w:pPr>
        <w:pStyle w:val="Sansinterligne"/>
        <w:spacing w:line="260" w:lineRule="atLeast"/>
        <w:jc w:val="lowKashida"/>
        <w:rPr>
          <w:rFonts w:cstheme="majorBidi"/>
          <w:b/>
          <w:bCs/>
          <w:color w:val="17365D" w:themeColor="text2" w:themeShade="BF"/>
          <w:sz w:val="20"/>
          <w:szCs w:val="20"/>
        </w:rPr>
      </w:pPr>
      <w:r w:rsidRPr="00915B69">
        <w:rPr>
          <w:rFonts w:cstheme="majorBidi"/>
          <w:b/>
          <w:bCs/>
          <w:color w:val="17365D" w:themeColor="text2" w:themeShade="BF"/>
          <w:sz w:val="20"/>
          <w:szCs w:val="20"/>
        </w:rPr>
        <w:t xml:space="preserve">Brigitte Foulon, </w:t>
      </w:r>
      <w:r w:rsidRPr="00915B69">
        <w:rPr>
          <w:rFonts w:cstheme="majorBidi"/>
          <w:bCs/>
          <w:color w:val="17365D" w:themeColor="text2" w:themeShade="BF"/>
          <w:sz w:val="20"/>
          <w:szCs w:val="20"/>
        </w:rPr>
        <w:t>Sorbonne Nouvelle-Paris 3/ EA 1734</w:t>
      </w:r>
      <w:r w:rsidRPr="00915B69">
        <w:rPr>
          <w:rFonts w:cstheme="majorBidi"/>
          <w:b/>
          <w:bCs/>
          <w:color w:val="17365D" w:themeColor="text2" w:themeShade="BF"/>
          <w:sz w:val="20"/>
          <w:szCs w:val="20"/>
        </w:rPr>
        <w:t>, « L’écriture de la prison dans la poésie arabe classique »</w:t>
      </w:r>
    </w:p>
    <w:p w14:paraId="55C5A190" w14:textId="77777777" w:rsidR="001B537C" w:rsidRPr="00915B69" w:rsidRDefault="001B537C" w:rsidP="001B537C">
      <w:pPr>
        <w:pStyle w:val="Sansinterligne"/>
        <w:spacing w:line="260" w:lineRule="atLeast"/>
        <w:jc w:val="lowKashida"/>
        <w:rPr>
          <w:rFonts w:cstheme="majorBidi"/>
          <w:color w:val="17365D" w:themeColor="text2" w:themeShade="BF"/>
          <w:sz w:val="20"/>
          <w:szCs w:val="20"/>
        </w:rPr>
      </w:pPr>
      <w:r w:rsidRPr="00915B69">
        <w:rPr>
          <w:rFonts w:cstheme="majorBidi"/>
          <w:color w:val="17365D" w:themeColor="text2" w:themeShade="BF"/>
          <w:sz w:val="20"/>
          <w:szCs w:val="20"/>
        </w:rPr>
        <w:t>De nombreux poètes arabes médiévaux firent l’expérience de l’incarcération et rendirent compte de celle-ci dans leur production. En nous appuyant sur quelques figures emblématiques orientales et andalouses, nous tenterons de dégager les traits spécifiques de cette écriture sur les plans générique et structurel, ainsi que sur celui des images et des représentations mis en place dans ce contexte.</w:t>
      </w:r>
    </w:p>
    <w:p w14:paraId="19D3E1DD" w14:textId="77777777" w:rsidR="001B537C" w:rsidRPr="00915B69" w:rsidRDefault="001B537C" w:rsidP="001B537C">
      <w:pPr>
        <w:spacing w:line="260" w:lineRule="atLeast"/>
        <w:jc w:val="both"/>
        <w:rPr>
          <w:rFonts w:eastAsia="Times New Roman" w:cs="Times New Roman"/>
          <w:color w:val="17365D" w:themeColor="text2" w:themeShade="BF"/>
          <w:sz w:val="20"/>
          <w:szCs w:val="20"/>
          <w:u w:val="single"/>
        </w:rPr>
      </w:pPr>
    </w:p>
    <w:p w14:paraId="708C98E0" w14:textId="77777777" w:rsidR="001B537C" w:rsidRPr="00915B69" w:rsidRDefault="001B537C" w:rsidP="001B537C">
      <w:pPr>
        <w:pStyle w:val="Corpsdetexte"/>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0" w:lineRule="atLeast"/>
        <w:ind w:right="-142"/>
        <w:jc w:val="both"/>
        <w:rPr>
          <w:rFonts w:asciiTheme="minorHAnsi" w:hAnsiTheme="minorHAnsi"/>
          <w:b/>
          <w:color w:val="17365D" w:themeColor="text2" w:themeShade="BF"/>
        </w:rPr>
      </w:pPr>
      <w:r w:rsidRPr="00915B69">
        <w:rPr>
          <w:rFonts w:asciiTheme="minorHAnsi" w:hAnsiTheme="minorHAnsi"/>
          <w:b/>
          <w:color w:val="17365D" w:themeColor="text2" w:themeShade="BF"/>
        </w:rPr>
        <w:t>Rania Samara</w:t>
      </w:r>
      <w:r w:rsidRPr="00915B69">
        <w:rPr>
          <w:rFonts w:asciiTheme="minorHAnsi" w:hAnsiTheme="minorHAnsi"/>
          <w:color w:val="17365D" w:themeColor="text2" w:themeShade="BF"/>
        </w:rPr>
        <w:t xml:space="preserve">, Ancienne professeur de l’Université de Damas et de la Sorbonne nouvelle – Paris III, Traductrice littéraire, </w:t>
      </w:r>
      <w:r w:rsidRPr="00915B69">
        <w:rPr>
          <w:rFonts w:asciiTheme="minorHAnsi" w:hAnsiTheme="minorHAnsi"/>
          <w:b/>
          <w:color w:val="17365D" w:themeColor="text2" w:themeShade="BF"/>
        </w:rPr>
        <w:t>« Le roman de prison dans la littérature arabe »</w:t>
      </w:r>
    </w:p>
    <w:p w14:paraId="5CD1AF0D" w14:textId="77777777" w:rsidR="001B537C" w:rsidRPr="00915B69" w:rsidRDefault="001B537C" w:rsidP="001B537C">
      <w:pPr>
        <w:spacing w:line="260" w:lineRule="atLeast"/>
        <w:ind w:right="-142"/>
        <w:jc w:val="both"/>
        <w:rPr>
          <w:rFonts w:eastAsia="Times New Roman"/>
          <w:b/>
          <w:color w:val="17365D" w:themeColor="text2" w:themeShade="BF"/>
          <w:sz w:val="20"/>
          <w:szCs w:val="20"/>
          <w:u w:val="single"/>
        </w:rPr>
      </w:pPr>
      <w:r w:rsidRPr="00915B69">
        <w:rPr>
          <w:color w:val="17365D" w:themeColor="text2" w:themeShade="BF"/>
          <w:sz w:val="20"/>
          <w:szCs w:val="20"/>
        </w:rPr>
        <w:t>Sur la scène arabe, la répression est devenue un phénomène notoire, généralisé et permanent. Des milliers d’écrivains, de penseurs et d’artistes ont subi cette répression, ont traversé l’épreuve de la prison et de la torture et ont vécu à l’ombre des poursuites et de la terreur. Aussi, il n’est pas étonnant que la bibliothèque arabe de la seconde moitié du 20</w:t>
      </w:r>
      <w:r w:rsidRPr="00915B69">
        <w:rPr>
          <w:color w:val="17365D" w:themeColor="text2" w:themeShade="BF"/>
          <w:sz w:val="20"/>
          <w:szCs w:val="20"/>
          <w:vertAlign w:val="superscript"/>
        </w:rPr>
        <w:t>e</w:t>
      </w:r>
      <w:r w:rsidRPr="00915B69">
        <w:rPr>
          <w:color w:val="17365D" w:themeColor="text2" w:themeShade="BF"/>
          <w:sz w:val="20"/>
          <w:szCs w:val="20"/>
        </w:rPr>
        <w:t xml:space="preserve"> siècle soit inondée par une énorme quantité d’œuvres de création reflétant ce phénomène qui, du Golfe à l’Océan, constitue désormais une nouvelle catégorie : la littérature de prison</w:t>
      </w:r>
      <w:r w:rsidRPr="00915B69">
        <w:rPr>
          <w:rFonts w:eastAsia="Times New Roman"/>
          <w:color w:val="17365D" w:themeColor="text2" w:themeShade="BF"/>
          <w:sz w:val="20"/>
          <w:szCs w:val="20"/>
        </w:rPr>
        <w:t>.</w:t>
      </w:r>
    </w:p>
    <w:p w14:paraId="7335724A" w14:textId="77777777" w:rsidR="001B537C" w:rsidRPr="00915B69" w:rsidRDefault="001B537C" w:rsidP="001B537C">
      <w:pPr>
        <w:spacing w:line="260" w:lineRule="atLeast"/>
        <w:ind w:right="-142"/>
        <w:jc w:val="both"/>
        <w:rPr>
          <w:rFonts w:eastAsia="Times New Roman"/>
          <w:color w:val="17365D" w:themeColor="text2" w:themeShade="BF"/>
          <w:sz w:val="20"/>
          <w:szCs w:val="20"/>
        </w:rPr>
      </w:pPr>
      <w:r w:rsidRPr="00915B69">
        <w:rPr>
          <w:color w:val="17365D" w:themeColor="text2" w:themeShade="BF"/>
          <w:sz w:val="20"/>
          <w:szCs w:val="20"/>
        </w:rPr>
        <w:t>Cette production se distingue par une g</w:t>
      </w:r>
      <w:r w:rsidRPr="00915B69">
        <w:rPr>
          <w:rFonts w:eastAsia="Times New Roman"/>
          <w:color w:val="17365D" w:themeColor="text2" w:themeShade="BF"/>
          <w:sz w:val="20"/>
          <w:szCs w:val="20"/>
        </w:rPr>
        <w:t>rande diversité d’auteurs : écrivains et poètes de carrière ou non, politiciens devenus écrivains</w:t>
      </w:r>
      <w:r w:rsidRPr="00915B69">
        <w:rPr>
          <w:color w:val="17365D" w:themeColor="text2" w:themeShade="BF"/>
          <w:sz w:val="20"/>
          <w:szCs w:val="20"/>
        </w:rPr>
        <w:t xml:space="preserve">, écrivains détenus, elle est riche, multiple, variée, elle possède ses propres caractéristiques dans le fond et dans la forme. </w:t>
      </w:r>
      <w:r w:rsidRPr="00915B69">
        <w:rPr>
          <w:rFonts w:eastAsia="Times New Roman"/>
          <w:color w:val="17365D" w:themeColor="text2" w:themeShade="BF"/>
          <w:sz w:val="20"/>
          <w:szCs w:val="20"/>
        </w:rPr>
        <w:t>Bien des noms d’écrivains plus ou moins illustres pourraient figurer dans cette galerie, chacun présentant ses propres aveux, contant une anecdote personnelle, mais dont la conclusion demeure commune : la prison demeure l’empreinte inavouable et inoubliable.</w:t>
      </w:r>
    </w:p>
    <w:p w14:paraId="646E88A7" w14:textId="77777777" w:rsidR="001B537C" w:rsidRPr="00915B69" w:rsidRDefault="001B537C" w:rsidP="001B537C">
      <w:pPr>
        <w:spacing w:line="260" w:lineRule="atLeast"/>
        <w:jc w:val="both"/>
        <w:rPr>
          <w:rFonts w:eastAsia="Times New Roman" w:cs="Times New Roman"/>
          <w:color w:val="17365D" w:themeColor="text2" w:themeShade="BF"/>
          <w:sz w:val="20"/>
          <w:szCs w:val="20"/>
          <w:u w:val="single"/>
        </w:rPr>
      </w:pPr>
    </w:p>
    <w:p w14:paraId="7F7D4D99" w14:textId="77777777" w:rsidR="001B537C" w:rsidRPr="00915B69" w:rsidRDefault="001B537C" w:rsidP="001B537C">
      <w:pPr>
        <w:spacing w:line="260" w:lineRule="atLeast"/>
        <w:jc w:val="both"/>
        <w:rPr>
          <w:rFonts w:eastAsia="Times New Roman" w:cs="Times New Roman"/>
          <w:color w:val="17365D" w:themeColor="text2" w:themeShade="BF"/>
          <w:sz w:val="20"/>
          <w:szCs w:val="20"/>
        </w:rPr>
      </w:pPr>
      <w:r w:rsidRPr="00915B69">
        <w:rPr>
          <w:rFonts w:eastAsia="Times New Roman" w:cs="Times New Roman"/>
          <w:b/>
          <w:color w:val="17365D" w:themeColor="text2" w:themeShade="BF"/>
          <w:sz w:val="20"/>
          <w:szCs w:val="20"/>
        </w:rPr>
        <w:t xml:space="preserve">Rima </w:t>
      </w:r>
      <w:proofErr w:type="spellStart"/>
      <w:r w:rsidRPr="00915B69">
        <w:rPr>
          <w:rFonts w:eastAsia="Times New Roman" w:cs="Times New Roman"/>
          <w:b/>
          <w:color w:val="17365D" w:themeColor="text2" w:themeShade="BF"/>
          <w:sz w:val="20"/>
          <w:szCs w:val="20"/>
        </w:rPr>
        <w:t>Sleiman</w:t>
      </w:r>
      <w:proofErr w:type="spellEnd"/>
      <w:r w:rsidRPr="00915B69">
        <w:rPr>
          <w:rFonts w:eastAsia="Times New Roman" w:cs="Times New Roman"/>
          <w:color w:val="17365D" w:themeColor="text2" w:themeShade="BF"/>
          <w:sz w:val="20"/>
          <w:szCs w:val="20"/>
        </w:rPr>
        <w:t xml:space="preserve">, INALCO, </w:t>
      </w:r>
      <w:r w:rsidRPr="00915B69">
        <w:rPr>
          <w:rFonts w:eastAsia="Times New Roman" w:cs="Times New Roman"/>
          <w:b/>
          <w:color w:val="17365D" w:themeColor="text2" w:themeShade="BF"/>
          <w:sz w:val="20"/>
          <w:szCs w:val="20"/>
        </w:rPr>
        <w:t xml:space="preserve">« Prison et exil dans la poésie de Mahmoud </w:t>
      </w:r>
      <w:proofErr w:type="spellStart"/>
      <w:r w:rsidRPr="00915B69">
        <w:rPr>
          <w:rFonts w:eastAsia="Times New Roman" w:cs="Times New Roman"/>
          <w:b/>
          <w:color w:val="17365D" w:themeColor="text2" w:themeShade="BF"/>
          <w:sz w:val="20"/>
          <w:szCs w:val="20"/>
        </w:rPr>
        <w:t>Darwich</w:t>
      </w:r>
      <w:proofErr w:type="spellEnd"/>
      <w:r w:rsidRPr="00915B69">
        <w:rPr>
          <w:rFonts w:eastAsia="Times New Roman" w:cs="Times New Roman"/>
          <w:b/>
          <w:color w:val="17365D" w:themeColor="text2" w:themeShade="BF"/>
          <w:sz w:val="20"/>
          <w:szCs w:val="20"/>
        </w:rPr>
        <w:t> »</w:t>
      </w:r>
    </w:p>
    <w:p w14:paraId="0516EC1C" w14:textId="55C84328" w:rsidR="001B537C" w:rsidRPr="00915B69" w:rsidRDefault="001B537C" w:rsidP="001B537C">
      <w:pPr>
        <w:spacing w:line="260" w:lineRule="atLeast"/>
        <w:jc w:val="both"/>
        <w:rPr>
          <w:rFonts w:eastAsia="Times New Roman" w:cs="Times New Roman"/>
          <w:color w:val="17365D" w:themeColor="text2" w:themeShade="BF"/>
          <w:sz w:val="20"/>
          <w:szCs w:val="20"/>
        </w:rPr>
      </w:pPr>
      <w:r w:rsidRPr="00915B69">
        <w:rPr>
          <w:rFonts w:eastAsia="Times New Roman" w:cs="Times New Roman"/>
          <w:color w:val="17365D" w:themeColor="text2" w:themeShade="BF"/>
          <w:sz w:val="20"/>
          <w:szCs w:val="20"/>
        </w:rPr>
        <w:t xml:space="preserve">Mahmoud </w:t>
      </w:r>
      <w:proofErr w:type="spellStart"/>
      <w:r w:rsidRPr="00915B69">
        <w:rPr>
          <w:rFonts w:eastAsia="Times New Roman" w:cs="Times New Roman"/>
          <w:color w:val="17365D" w:themeColor="text2" w:themeShade="BF"/>
          <w:sz w:val="20"/>
          <w:szCs w:val="20"/>
        </w:rPr>
        <w:t>Darwich</w:t>
      </w:r>
      <w:proofErr w:type="spellEnd"/>
      <w:r w:rsidRPr="00915B69">
        <w:rPr>
          <w:rFonts w:eastAsia="Times New Roman" w:cs="Times New Roman"/>
          <w:color w:val="17365D" w:themeColor="text2" w:themeShade="BF"/>
          <w:sz w:val="20"/>
          <w:szCs w:val="20"/>
        </w:rPr>
        <w:t xml:space="preserve"> compose ses poèmes à partir d’une série d’expériences alliant tragédie nationale et souffrance personnelle. La prison et l’exil, tous deux vécus par le poète, nourrissent la poésie et en deviennent l’objet. Or, si la douleur est scandée, la scansion est elle-même indéfiniment réinventée. La forme poétique sans cesse se renouvelle comme si,  altéré par la violence de son propre objet, le poème ne pouvait que se transmuer en formes multiples.  Nous proposons, à partir de l’examen de quelques poèmes choisis de </w:t>
      </w:r>
      <w:proofErr w:type="spellStart"/>
      <w:r w:rsidRPr="00915B69">
        <w:rPr>
          <w:rFonts w:eastAsia="Times New Roman" w:cs="Times New Roman"/>
          <w:color w:val="17365D" w:themeColor="text2" w:themeShade="BF"/>
          <w:sz w:val="20"/>
          <w:szCs w:val="20"/>
        </w:rPr>
        <w:t>Darwich</w:t>
      </w:r>
      <w:proofErr w:type="spellEnd"/>
      <w:r w:rsidRPr="00915B69">
        <w:rPr>
          <w:rFonts w:eastAsia="Times New Roman" w:cs="Times New Roman"/>
          <w:color w:val="17365D" w:themeColor="text2" w:themeShade="BF"/>
          <w:sz w:val="20"/>
          <w:szCs w:val="20"/>
        </w:rPr>
        <w:t>, d’étudier la représentation de ces deux thématiques de l’exil et de la prison ainsi que l’évolution qu’elles ont connue au sein de l’œuvre du poète palestinien.</w:t>
      </w:r>
    </w:p>
    <w:p w14:paraId="5B6C95A8" w14:textId="7EC541E0" w:rsidR="001B537C" w:rsidRPr="00915B69" w:rsidRDefault="001B537C" w:rsidP="001B537C">
      <w:pPr>
        <w:spacing w:line="260" w:lineRule="atLeast"/>
        <w:jc w:val="both"/>
        <w:rPr>
          <w:rFonts w:eastAsia="Times New Roman" w:cs="Times New Roman"/>
          <w:color w:val="17365D" w:themeColor="text2" w:themeShade="BF"/>
          <w:sz w:val="20"/>
          <w:szCs w:val="20"/>
          <w:u w:val="single"/>
        </w:rPr>
      </w:pPr>
      <w:r>
        <w:rPr>
          <w:noProof/>
          <w:sz w:val="18"/>
          <w:szCs w:val="18"/>
        </w:rPr>
        <w:drawing>
          <wp:anchor distT="0" distB="0" distL="114300" distR="114300" simplePos="0" relativeHeight="251663360" behindDoc="1" locked="0" layoutInCell="1" allowOverlap="1" wp14:anchorId="4F9DA56A" wp14:editId="707D213D">
            <wp:simplePos x="0" y="0"/>
            <wp:positionH relativeFrom="column">
              <wp:posOffset>-685800</wp:posOffset>
            </wp:positionH>
            <wp:positionV relativeFrom="paragraph">
              <wp:posOffset>-1739900</wp:posOffset>
            </wp:positionV>
            <wp:extent cx="2727960" cy="826770"/>
            <wp:effectExtent l="0" t="0" r="0" b="0"/>
            <wp:wrapTight wrapText="bothSides">
              <wp:wrapPolygon edited="0">
                <wp:start x="603" y="1991"/>
                <wp:lineTo x="603" y="17253"/>
                <wp:lineTo x="1207" y="17917"/>
                <wp:lineTo x="7039" y="19244"/>
                <wp:lineTo x="16089" y="19244"/>
                <wp:lineTo x="17095" y="16590"/>
                <wp:lineTo x="20514" y="13935"/>
                <wp:lineTo x="20916" y="3982"/>
                <wp:lineTo x="13676" y="1991"/>
                <wp:lineTo x="603" y="199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mm_logo_coul.ai"/>
                    <pic:cNvPicPr/>
                  </pic:nvPicPr>
                  <pic:blipFill>
                    <a:blip r:embed="rId8">
                      <a:extLst>
                        <a:ext uri="{28A0092B-C50C-407E-A947-70E740481C1C}">
                          <a14:useLocalDpi xmlns:a14="http://schemas.microsoft.com/office/drawing/2010/main" val="0"/>
                        </a:ext>
                      </a:extLst>
                    </a:blip>
                    <a:stretch>
                      <a:fillRect/>
                    </a:stretch>
                  </pic:blipFill>
                  <pic:spPr>
                    <a:xfrm>
                      <a:off x="0" y="0"/>
                      <a:ext cx="2727960" cy="8267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B643AB" w14:textId="77777777" w:rsidR="001B537C" w:rsidRPr="00915B69" w:rsidRDefault="001B537C" w:rsidP="001B537C">
      <w:pPr>
        <w:pStyle w:val="Sansinterligne"/>
        <w:spacing w:line="260" w:lineRule="atLeast"/>
        <w:jc w:val="both"/>
        <w:rPr>
          <w:color w:val="17365D" w:themeColor="text2" w:themeShade="BF"/>
          <w:sz w:val="20"/>
          <w:szCs w:val="20"/>
        </w:rPr>
      </w:pPr>
      <w:proofErr w:type="spellStart"/>
      <w:r w:rsidRPr="00915B69">
        <w:rPr>
          <w:b/>
          <w:color w:val="17365D" w:themeColor="text2" w:themeShade="BF"/>
          <w:sz w:val="20"/>
          <w:szCs w:val="20"/>
        </w:rPr>
        <w:lastRenderedPageBreak/>
        <w:t>Asja</w:t>
      </w:r>
      <w:proofErr w:type="spellEnd"/>
      <w:r w:rsidRPr="00915B69">
        <w:rPr>
          <w:b/>
          <w:color w:val="17365D" w:themeColor="text2" w:themeShade="BF"/>
          <w:sz w:val="20"/>
          <w:szCs w:val="20"/>
        </w:rPr>
        <w:t xml:space="preserve"> </w:t>
      </w:r>
      <w:proofErr w:type="spellStart"/>
      <w:r w:rsidRPr="00915B69">
        <w:rPr>
          <w:b/>
          <w:color w:val="17365D" w:themeColor="text2" w:themeShade="BF"/>
          <w:sz w:val="20"/>
          <w:szCs w:val="20"/>
        </w:rPr>
        <w:t>Zaino</w:t>
      </w:r>
      <w:proofErr w:type="spellEnd"/>
      <w:r w:rsidRPr="00915B69">
        <w:rPr>
          <w:color w:val="17365D" w:themeColor="text2" w:themeShade="BF"/>
          <w:sz w:val="20"/>
          <w:szCs w:val="20"/>
        </w:rPr>
        <w:t xml:space="preserve">, (INALCO), </w:t>
      </w:r>
      <w:r w:rsidRPr="00915B69">
        <w:rPr>
          <w:rFonts w:eastAsia="Times New Roman" w:cs="Times New Roman"/>
          <w:b/>
          <w:color w:val="17365D" w:themeColor="text2" w:themeShade="BF"/>
          <w:sz w:val="20"/>
          <w:szCs w:val="20"/>
        </w:rPr>
        <w:t>« L’université de la prison : les prisons israéliennes comme lieux de formation et de production culturelle des Palestiniens »</w:t>
      </w:r>
    </w:p>
    <w:p w14:paraId="3E4ED7B4" w14:textId="77777777" w:rsidR="001B537C" w:rsidRPr="00915B69" w:rsidRDefault="001B537C" w:rsidP="001B537C">
      <w:pPr>
        <w:pStyle w:val="Sansinterligne"/>
        <w:spacing w:line="260" w:lineRule="atLeast"/>
        <w:jc w:val="both"/>
        <w:rPr>
          <w:color w:val="17365D" w:themeColor="text2" w:themeShade="BF"/>
          <w:sz w:val="20"/>
          <w:szCs w:val="20"/>
        </w:rPr>
      </w:pPr>
      <w:r w:rsidRPr="00915B69">
        <w:rPr>
          <w:color w:val="17365D" w:themeColor="text2" w:themeShade="BF"/>
          <w:sz w:val="20"/>
          <w:szCs w:val="20"/>
        </w:rPr>
        <w:t xml:space="preserve">L’expérience de la détention a été reconstruite par la société palestinienne comme une expérience politique et culturelle fondamentale. À partir d’entretiens réalisés avec des anciens prisonniers palestiniens, ainsi que à travers des textes, créations artistiques et œuvres narratives produits par les détenus et recueillis dans les Archives du musée Abu Jihad et de la bibliothèque municipale de Naplouse, nous explorerons d’une part les processus qui ont  permis de transformer la prison israélienne en un des principaux sites de formation et production culturelle palestinienne. D’autre part, nous verrons comment la transmission des savoirs d’une génération de prisonniers à l’autre se fait entre rupture et continuité. </w:t>
      </w:r>
    </w:p>
    <w:p w14:paraId="71B5F379" w14:textId="77777777" w:rsidR="001B537C" w:rsidRPr="00915B69" w:rsidRDefault="001B537C" w:rsidP="001B537C">
      <w:pPr>
        <w:spacing w:line="260" w:lineRule="atLeast"/>
        <w:jc w:val="both"/>
        <w:rPr>
          <w:rFonts w:eastAsia="Times New Roman" w:cs="Times New Roman"/>
          <w:color w:val="17365D" w:themeColor="text2" w:themeShade="BF"/>
          <w:u w:val="single"/>
        </w:rPr>
      </w:pPr>
    </w:p>
    <w:p w14:paraId="5DB88EF3" w14:textId="7903D052" w:rsidR="001B537C" w:rsidRPr="001B537C" w:rsidRDefault="001B537C" w:rsidP="001B537C">
      <w:pPr>
        <w:spacing w:line="260" w:lineRule="atLeast"/>
        <w:jc w:val="both"/>
        <w:rPr>
          <w:rFonts w:eastAsia="Times New Roman" w:cs="Times New Roman"/>
          <w:sz w:val="22"/>
          <w:szCs w:val="22"/>
        </w:rPr>
      </w:pPr>
    </w:p>
    <w:p w14:paraId="05F1B3D1" w14:textId="0F5E8762" w:rsidR="00747830" w:rsidRPr="00020FDC" w:rsidRDefault="00747830" w:rsidP="00747830">
      <w:pPr>
        <w:pStyle w:val="Paragraphedeliste"/>
        <w:spacing w:line="260" w:lineRule="atLeast"/>
        <w:jc w:val="both"/>
        <w:rPr>
          <w:rFonts w:eastAsia="Times New Roman" w:cs="Times New Roman"/>
          <w:color w:val="000000"/>
          <w:sz w:val="22"/>
          <w:szCs w:val="22"/>
        </w:rPr>
      </w:pPr>
    </w:p>
    <w:sectPr w:rsidR="00747830" w:rsidRPr="00020FDC" w:rsidSect="006B3B64">
      <w:headerReference w:type="default" r:id="rId9"/>
      <w:pgSz w:w="11900" w:h="16840"/>
      <w:pgMar w:top="1843" w:right="1417" w:bottom="1417" w:left="1417" w:header="142"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27589" w14:textId="77777777" w:rsidR="006B3B64" w:rsidRDefault="006B3B64" w:rsidP="006B3B64">
      <w:r>
        <w:separator/>
      </w:r>
    </w:p>
  </w:endnote>
  <w:endnote w:type="continuationSeparator" w:id="0">
    <w:p w14:paraId="5810055D" w14:textId="77777777" w:rsidR="006B3B64" w:rsidRDefault="006B3B64" w:rsidP="006B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44129" w14:textId="77777777" w:rsidR="006B3B64" w:rsidRDefault="006B3B64" w:rsidP="006B3B64">
      <w:r>
        <w:separator/>
      </w:r>
    </w:p>
  </w:footnote>
  <w:footnote w:type="continuationSeparator" w:id="0">
    <w:p w14:paraId="3556358C" w14:textId="77777777" w:rsidR="006B3B64" w:rsidRDefault="006B3B64" w:rsidP="006B3B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85F95" w14:textId="2FB40B03" w:rsidR="006B3B64" w:rsidRPr="006B3B64" w:rsidRDefault="006B3B64" w:rsidP="006B3B64">
    <w:pPr>
      <w:pStyle w:val="En-tte"/>
      <w:jc w:val="right"/>
      <w:rPr>
        <w:sz w:val="18"/>
        <w:szCs w:val="18"/>
      </w:rPr>
    </w:pPr>
  </w:p>
  <w:p w14:paraId="07B95741" w14:textId="77777777" w:rsidR="006B3B64" w:rsidRDefault="006B3B64" w:rsidP="006B3B64">
    <w:pPr>
      <w:pStyle w:val="En-tte"/>
      <w:jc w:val="right"/>
      <w:rPr>
        <w:sz w:val="18"/>
        <w:szCs w:val="18"/>
      </w:rPr>
    </w:pPr>
  </w:p>
  <w:p w14:paraId="3CDACE90" w14:textId="336B54C4" w:rsidR="00B7101E" w:rsidRDefault="00B7101E" w:rsidP="00B7101E">
    <w:pPr>
      <w:pStyle w:val="En-tte"/>
      <w:jc w:val="right"/>
      <w:rPr>
        <w:sz w:val="18"/>
        <w:szCs w:val="18"/>
      </w:rPr>
    </w:pPr>
    <w:r w:rsidRPr="006B3B64">
      <w:rPr>
        <w:sz w:val="18"/>
        <w:szCs w:val="18"/>
      </w:rPr>
      <w:t xml:space="preserve">Atelier </w:t>
    </w:r>
    <w:r w:rsidR="00F1114D">
      <w:rPr>
        <w:sz w:val="18"/>
        <w:szCs w:val="18"/>
      </w:rPr>
      <w:t>simple</w:t>
    </w:r>
  </w:p>
  <w:p w14:paraId="313349B3" w14:textId="46F7749C" w:rsidR="00B7101E" w:rsidRPr="006B3B64" w:rsidRDefault="00F2756F" w:rsidP="00B7101E">
    <w:pPr>
      <w:pStyle w:val="En-tte"/>
      <w:jc w:val="right"/>
      <w:rPr>
        <w:sz w:val="18"/>
        <w:szCs w:val="18"/>
      </w:rPr>
    </w:pPr>
    <w:r>
      <w:rPr>
        <w:sz w:val="18"/>
        <w:szCs w:val="18"/>
      </w:rPr>
      <w:t>Mercredi 8</w:t>
    </w:r>
    <w:r w:rsidR="00B7101E" w:rsidRPr="006B3B64">
      <w:rPr>
        <w:sz w:val="18"/>
        <w:szCs w:val="18"/>
      </w:rPr>
      <w:t xml:space="preserve"> juillet 2015</w:t>
    </w:r>
  </w:p>
  <w:p w14:paraId="179F1446" w14:textId="1F336389" w:rsidR="00B7101E" w:rsidRDefault="00F1114D" w:rsidP="00B7101E">
    <w:pPr>
      <w:pStyle w:val="En-tte"/>
      <w:jc w:val="right"/>
      <w:rPr>
        <w:sz w:val="18"/>
        <w:szCs w:val="18"/>
      </w:rPr>
    </w:pPr>
    <w:r>
      <w:rPr>
        <w:sz w:val="18"/>
        <w:szCs w:val="18"/>
      </w:rPr>
      <w:t>9h30-12h00</w:t>
    </w:r>
  </w:p>
  <w:p w14:paraId="14EEA957" w14:textId="77777777" w:rsidR="006B3B64" w:rsidRDefault="006B3B64" w:rsidP="006B3B64">
    <w:pPr>
      <w:pStyle w:val="En-tte"/>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D68B9"/>
    <w:multiLevelType w:val="hybridMultilevel"/>
    <w:tmpl w:val="83C0DACA"/>
    <w:lvl w:ilvl="0" w:tplc="C0ACFCD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30"/>
    <w:rsid w:val="001B537C"/>
    <w:rsid w:val="001D52A8"/>
    <w:rsid w:val="00477B1E"/>
    <w:rsid w:val="006B3B64"/>
    <w:rsid w:val="00747830"/>
    <w:rsid w:val="008170E0"/>
    <w:rsid w:val="008C6B97"/>
    <w:rsid w:val="00AB377F"/>
    <w:rsid w:val="00B61F13"/>
    <w:rsid w:val="00B7101E"/>
    <w:rsid w:val="00F1114D"/>
    <w:rsid w:val="00F26DA3"/>
    <w:rsid w:val="00F2756F"/>
    <w:rsid w:val="00FD3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B647D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B97"/>
    <w:rPr>
      <w:lang w:val="fr-FR"/>
    </w:rPr>
  </w:style>
  <w:style w:type="paragraph" w:styleId="Titre3">
    <w:name w:val="heading 3"/>
    <w:basedOn w:val="Normal"/>
    <w:next w:val="Normal"/>
    <w:link w:val="Titre3Car"/>
    <w:uiPriority w:val="9"/>
    <w:unhideWhenUsed/>
    <w:qFormat/>
    <w:rsid w:val="001B537C"/>
    <w:pPr>
      <w:keepNext/>
      <w:keepLines/>
      <w:spacing w:before="120" w:after="120"/>
      <w:jc w:val="both"/>
      <w:outlineLvl w:val="2"/>
    </w:pPr>
    <w:rPr>
      <w:rFonts w:eastAsiaTheme="majorEastAsia" w:cs="Times New Roman"/>
      <w:b/>
      <w:bCs/>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7830"/>
    <w:pPr>
      <w:ind w:left="720"/>
      <w:contextualSpacing/>
    </w:pPr>
  </w:style>
  <w:style w:type="paragraph" w:customStyle="1" w:styleId="Balk">
    <w:name w:val="Başlık"/>
    <w:basedOn w:val="Normal"/>
    <w:rsid w:val="00747830"/>
    <w:pPr>
      <w:keepNext/>
      <w:keepLines/>
      <w:spacing w:before="320" w:after="80" w:line="260" w:lineRule="atLeast"/>
      <w:ind w:left="560" w:right="567"/>
      <w:jc w:val="center"/>
    </w:pPr>
    <w:rPr>
      <w:rFonts w:ascii="Times" w:eastAsia="Times New Roman" w:hAnsi="Times" w:cs="Times New Roman"/>
      <w:b/>
      <w:sz w:val="20"/>
      <w:szCs w:val="20"/>
      <w:lang w:val="en-US" w:eastAsia="tr-TR"/>
    </w:rPr>
  </w:style>
  <w:style w:type="paragraph" w:styleId="En-tte">
    <w:name w:val="header"/>
    <w:basedOn w:val="Normal"/>
    <w:link w:val="En-tteCar"/>
    <w:uiPriority w:val="99"/>
    <w:unhideWhenUsed/>
    <w:rsid w:val="006B3B64"/>
    <w:pPr>
      <w:tabs>
        <w:tab w:val="center" w:pos="4703"/>
        <w:tab w:val="right" w:pos="9406"/>
      </w:tabs>
    </w:pPr>
  </w:style>
  <w:style w:type="character" w:customStyle="1" w:styleId="En-tteCar">
    <w:name w:val="En-tête Car"/>
    <w:basedOn w:val="Policepardfaut"/>
    <w:link w:val="En-tte"/>
    <w:uiPriority w:val="99"/>
    <w:rsid w:val="006B3B64"/>
    <w:rPr>
      <w:lang w:val="fr-FR"/>
    </w:rPr>
  </w:style>
  <w:style w:type="paragraph" w:styleId="Pieddepage">
    <w:name w:val="footer"/>
    <w:basedOn w:val="Normal"/>
    <w:link w:val="PieddepageCar"/>
    <w:uiPriority w:val="99"/>
    <w:unhideWhenUsed/>
    <w:rsid w:val="006B3B64"/>
    <w:pPr>
      <w:tabs>
        <w:tab w:val="center" w:pos="4703"/>
        <w:tab w:val="right" w:pos="9406"/>
      </w:tabs>
    </w:pPr>
  </w:style>
  <w:style w:type="character" w:customStyle="1" w:styleId="PieddepageCar">
    <w:name w:val="Pied de page Car"/>
    <w:basedOn w:val="Policepardfaut"/>
    <w:link w:val="Pieddepage"/>
    <w:uiPriority w:val="99"/>
    <w:rsid w:val="006B3B64"/>
    <w:rPr>
      <w:lang w:val="fr-FR"/>
    </w:rPr>
  </w:style>
  <w:style w:type="paragraph" w:styleId="Textedebulles">
    <w:name w:val="Balloon Text"/>
    <w:basedOn w:val="Normal"/>
    <w:link w:val="TextedebullesCar"/>
    <w:uiPriority w:val="99"/>
    <w:semiHidden/>
    <w:unhideWhenUsed/>
    <w:rsid w:val="006B3B6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B3B64"/>
    <w:rPr>
      <w:rFonts w:ascii="Lucida Grande" w:hAnsi="Lucida Grande" w:cs="Lucida Grande"/>
      <w:sz w:val="18"/>
      <w:szCs w:val="18"/>
      <w:lang w:val="fr-FR"/>
    </w:rPr>
  </w:style>
  <w:style w:type="paragraph" w:styleId="Sansinterligne">
    <w:name w:val="No Spacing"/>
    <w:link w:val="SansinterligneCar"/>
    <w:uiPriority w:val="1"/>
    <w:qFormat/>
    <w:rsid w:val="008C6B97"/>
    <w:rPr>
      <w:rFonts w:eastAsiaTheme="minorHAnsi"/>
      <w:sz w:val="22"/>
      <w:szCs w:val="22"/>
      <w:lang w:val="fr-FR" w:eastAsia="en-US"/>
    </w:rPr>
  </w:style>
  <w:style w:type="paragraph" w:styleId="Corpsdetexte">
    <w:name w:val="Body Text"/>
    <w:basedOn w:val="Normal"/>
    <w:link w:val="CorpsdetexteCar"/>
    <w:semiHidden/>
    <w:rsid w:val="008C6B97"/>
    <w:pPr>
      <w:widowControl w:val="0"/>
      <w:suppressAutoHyphens/>
      <w:spacing w:after="120"/>
    </w:pPr>
    <w:rPr>
      <w:rFonts w:ascii="Times New Roman" w:eastAsia="Times New Roman" w:hAnsi="Times New Roman" w:cs="Times New Roman"/>
      <w:noProof/>
      <w:sz w:val="20"/>
      <w:szCs w:val="20"/>
    </w:rPr>
  </w:style>
  <w:style w:type="character" w:customStyle="1" w:styleId="CorpsdetexteCar">
    <w:name w:val="Corps de texte Car"/>
    <w:basedOn w:val="Policepardfaut"/>
    <w:link w:val="Corpsdetexte"/>
    <w:semiHidden/>
    <w:rsid w:val="008C6B97"/>
    <w:rPr>
      <w:rFonts w:ascii="Times New Roman" w:eastAsia="Times New Roman" w:hAnsi="Times New Roman" w:cs="Times New Roman"/>
      <w:noProof/>
      <w:sz w:val="20"/>
      <w:szCs w:val="20"/>
      <w:lang w:val="fr-FR"/>
    </w:rPr>
  </w:style>
  <w:style w:type="character" w:customStyle="1" w:styleId="Titre3Car">
    <w:name w:val="Titre 3 Car"/>
    <w:basedOn w:val="Policepardfaut"/>
    <w:link w:val="Titre3"/>
    <w:uiPriority w:val="9"/>
    <w:rsid w:val="001B537C"/>
    <w:rPr>
      <w:rFonts w:eastAsiaTheme="majorEastAsia" w:cs="Times New Roman"/>
      <w:b/>
      <w:bCs/>
      <w:lang w:val="fr-FR" w:eastAsia="ja-JP"/>
    </w:rPr>
  </w:style>
  <w:style w:type="character" w:customStyle="1" w:styleId="SansinterligneCar">
    <w:name w:val="Sans interligne Car"/>
    <w:basedOn w:val="Policepardfaut"/>
    <w:link w:val="Sansinterligne"/>
    <w:uiPriority w:val="1"/>
    <w:rsid w:val="001B537C"/>
    <w:rPr>
      <w:rFonts w:eastAsiaTheme="minorHAnsi"/>
      <w:sz w:val="22"/>
      <w:szCs w:val="22"/>
      <w:lang w:val="fr-FR"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B97"/>
    <w:rPr>
      <w:lang w:val="fr-FR"/>
    </w:rPr>
  </w:style>
  <w:style w:type="paragraph" w:styleId="Titre3">
    <w:name w:val="heading 3"/>
    <w:basedOn w:val="Normal"/>
    <w:next w:val="Normal"/>
    <w:link w:val="Titre3Car"/>
    <w:uiPriority w:val="9"/>
    <w:unhideWhenUsed/>
    <w:qFormat/>
    <w:rsid w:val="001B537C"/>
    <w:pPr>
      <w:keepNext/>
      <w:keepLines/>
      <w:spacing w:before="120" w:after="120"/>
      <w:jc w:val="both"/>
      <w:outlineLvl w:val="2"/>
    </w:pPr>
    <w:rPr>
      <w:rFonts w:eastAsiaTheme="majorEastAsia" w:cs="Times New Roman"/>
      <w:b/>
      <w:bCs/>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7830"/>
    <w:pPr>
      <w:ind w:left="720"/>
      <w:contextualSpacing/>
    </w:pPr>
  </w:style>
  <w:style w:type="paragraph" w:customStyle="1" w:styleId="Balk">
    <w:name w:val="Başlık"/>
    <w:basedOn w:val="Normal"/>
    <w:rsid w:val="00747830"/>
    <w:pPr>
      <w:keepNext/>
      <w:keepLines/>
      <w:spacing w:before="320" w:after="80" w:line="260" w:lineRule="atLeast"/>
      <w:ind w:left="560" w:right="567"/>
      <w:jc w:val="center"/>
    </w:pPr>
    <w:rPr>
      <w:rFonts w:ascii="Times" w:eastAsia="Times New Roman" w:hAnsi="Times" w:cs="Times New Roman"/>
      <w:b/>
      <w:sz w:val="20"/>
      <w:szCs w:val="20"/>
      <w:lang w:val="en-US" w:eastAsia="tr-TR"/>
    </w:rPr>
  </w:style>
  <w:style w:type="paragraph" w:styleId="En-tte">
    <w:name w:val="header"/>
    <w:basedOn w:val="Normal"/>
    <w:link w:val="En-tteCar"/>
    <w:uiPriority w:val="99"/>
    <w:unhideWhenUsed/>
    <w:rsid w:val="006B3B64"/>
    <w:pPr>
      <w:tabs>
        <w:tab w:val="center" w:pos="4703"/>
        <w:tab w:val="right" w:pos="9406"/>
      </w:tabs>
    </w:pPr>
  </w:style>
  <w:style w:type="character" w:customStyle="1" w:styleId="En-tteCar">
    <w:name w:val="En-tête Car"/>
    <w:basedOn w:val="Policepardfaut"/>
    <w:link w:val="En-tte"/>
    <w:uiPriority w:val="99"/>
    <w:rsid w:val="006B3B64"/>
    <w:rPr>
      <w:lang w:val="fr-FR"/>
    </w:rPr>
  </w:style>
  <w:style w:type="paragraph" w:styleId="Pieddepage">
    <w:name w:val="footer"/>
    <w:basedOn w:val="Normal"/>
    <w:link w:val="PieddepageCar"/>
    <w:uiPriority w:val="99"/>
    <w:unhideWhenUsed/>
    <w:rsid w:val="006B3B64"/>
    <w:pPr>
      <w:tabs>
        <w:tab w:val="center" w:pos="4703"/>
        <w:tab w:val="right" w:pos="9406"/>
      </w:tabs>
    </w:pPr>
  </w:style>
  <w:style w:type="character" w:customStyle="1" w:styleId="PieddepageCar">
    <w:name w:val="Pied de page Car"/>
    <w:basedOn w:val="Policepardfaut"/>
    <w:link w:val="Pieddepage"/>
    <w:uiPriority w:val="99"/>
    <w:rsid w:val="006B3B64"/>
    <w:rPr>
      <w:lang w:val="fr-FR"/>
    </w:rPr>
  </w:style>
  <w:style w:type="paragraph" w:styleId="Textedebulles">
    <w:name w:val="Balloon Text"/>
    <w:basedOn w:val="Normal"/>
    <w:link w:val="TextedebullesCar"/>
    <w:uiPriority w:val="99"/>
    <w:semiHidden/>
    <w:unhideWhenUsed/>
    <w:rsid w:val="006B3B6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B3B64"/>
    <w:rPr>
      <w:rFonts w:ascii="Lucida Grande" w:hAnsi="Lucida Grande" w:cs="Lucida Grande"/>
      <w:sz w:val="18"/>
      <w:szCs w:val="18"/>
      <w:lang w:val="fr-FR"/>
    </w:rPr>
  </w:style>
  <w:style w:type="paragraph" w:styleId="Sansinterligne">
    <w:name w:val="No Spacing"/>
    <w:link w:val="SansinterligneCar"/>
    <w:uiPriority w:val="1"/>
    <w:qFormat/>
    <w:rsid w:val="008C6B97"/>
    <w:rPr>
      <w:rFonts w:eastAsiaTheme="minorHAnsi"/>
      <w:sz w:val="22"/>
      <w:szCs w:val="22"/>
      <w:lang w:val="fr-FR" w:eastAsia="en-US"/>
    </w:rPr>
  </w:style>
  <w:style w:type="paragraph" w:styleId="Corpsdetexte">
    <w:name w:val="Body Text"/>
    <w:basedOn w:val="Normal"/>
    <w:link w:val="CorpsdetexteCar"/>
    <w:semiHidden/>
    <w:rsid w:val="008C6B97"/>
    <w:pPr>
      <w:widowControl w:val="0"/>
      <w:suppressAutoHyphens/>
      <w:spacing w:after="120"/>
    </w:pPr>
    <w:rPr>
      <w:rFonts w:ascii="Times New Roman" w:eastAsia="Times New Roman" w:hAnsi="Times New Roman" w:cs="Times New Roman"/>
      <w:noProof/>
      <w:sz w:val="20"/>
      <w:szCs w:val="20"/>
    </w:rPr>
  </w:style>
  <w:style w:type="character" w:customStyle="1" w:styleId="CorpsdetexteCar">
    <w:name w:val="Corps de texte Car"/>
    <w:basedOn w:val="Policepardfaut"/>
    <w:link w:val="Corpsdetexte"/>
    <w:semiHidden/>
    <w:rsid w:val="008C6B97"/>
    <w:rPr>
      <w:rFonts w:ascii="Times New Roman" w:eastAsia="Times New Roman" w:hAnsi="Times New Roman" w:cs="Times New Roman"/>
      <w:noProof/>
      <w:sz w:val="20"/>
      <w:szCs w:val="20"/>
      <w:lang w:val="fr-FR"/>
    </w:rPr>
  </w:style>
  <w:style w:type="character" w:customStyle="1" w:styleId="Titre3Car">
    <w:name w:val="Titre 3 Car"/>
    <w:basedOn w:val="Policepardfaut"/>
    <w:link w:val="Titre3"/>
    <w:uiPriority w:val="9"/>
    <w:rsid w:val="001B537C"/>
    <w:rPr>
      <w:rFonts w:eastAsiaTheme="majorEastAsia" w:cs="Times New Roman"/>
      <w:b/>
      <w:bCs/>
      <w:lang w:val="fr-FR" w:eastAsia="ja-JP"/>
    </w:rPr>
  </w:style>
  <w:style w:type="character" w:customStyle="1" w:styleId="SansinterligneCar">
    <w:name w:val="Sans interligne Car"/>
    <w:basedOn w:val="Policepardfaut"/>
    <w:link w:val="Sansinterligne"/>
    <w:uiPriority w:val="1"/>
    <w:rsid w:val="001B537C"/>
    <w:rPr>
      <w:rFonts w:eastAsiaTheme="minorHAns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698</Words>
  <Characters>3840</Characters>
  <Application>Microsoft Macintosh Word</Application>
  <DocSecurity>0</DocSecurity>
  <Lines>32</Lines>
  <Paragraphs>9</Paragraphs>
  <ScaleCrop>false</ScaleCrop>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dc:creator>
  <cp:keywords/>
  <dc:description/>
  <cp:lastModifiedBy>Sonia</cp:lastModifiedBy>
  <cp:revision>4</cp:revision>
  <cp:lastPrinted>2015-03-09T09:53:00Z</cp:lastPrinted>
  <dcterms:created xsi:type="dcterms:W3CDTF">2015-06-03T08:22:00Z</dcterms:created>
  <dcterms:modified xsi:type="dcterms:W3CDTF">2015-06-03T15:14:00Z</dcterms:modified>
</cp:coreProperties>
</file>